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057"/>
      </w:tblGrid>
      <w:tr w:rsidR="00720608" w:rsidRPr="00720608" w:rsidTr="001537DB">
        <w:trPr>
          <w:cantSplit/>
        </w:trPr>
        <w:tc>
          <w:tcPr>
            <w:tcW w:w="9720" w:type="dxa"/>
            <w:gridSpan w:val="2"/>
            <w:tcBorders>
              <w:top w:val="nil"/>
              <w:left w:val="nil"/>
              <w:bottom w:val="nil"/>
              <w:right w:val="nil"/>
            </w:tcBorders>
          </w:tcPr>
          <w:p w:rsidR="00720608" w:rsidRPr="00720608" w:rsidRDefault="00720608" w:rsidP="00720608">
            <w:pPr>
              <w:jc w:val="center"/>
              <w:rPr>
                <w:b/>
                <w:bCs/>
                <w:sz w:val="28"/>
                <w:szCs w:val="28"/>
              </w:rPr>
            </w:pPr>
            <w:bookmarkStart w:id="0" w:name="_GoBack"/>
            <w:bookmarkEnd w:id="0"/>
            <w:r w:rsidRPr="00720608">
              <w:rPr>
                <w:b/>
                <w:bCs/>
                <w:sz w:val="28"/>
                <w:szCs w:val="28"/>
              </w:rPr>
              <w:t>SKUODO RAJONO SAVIVALDYBĖS TARYBA</w:t>
            </w:r>
          </w:p>
        </w:tc>
      </w:tr>
      <w:tr w:rsidR="00720608" w:rsidRPr="00720608" w:rsidTr="001537DB">
        <w:trPr>
          <w:cantSplit/>
        </w:trPr>
        <w:tc>
          <w:tcPr>
            <w:tcW w:w="6663" w:type="dxa"/>
            <w:tcBorders>
              <w:top w:val="nil"/>
              <w:left w:val="nil"/>
              <w:bottom w:val="nil"/>
              <w:right w:val="nil"/>
            </w:tcBorders>
          </w:tcPr>
          <w:p w:rsidR="00720608" w:rsidRPr="00720608" w:rsidRDefault="00720608" w:rsidP="00720608">
            <w:pPr>
              <w:rPr>
                <w:color w:val="000000"/>
              </w:rPr>
            </w:pPr>
          </w:p>
          <w:p w:rsidR="00720608" w:rsidRPr="00720608" w:rsidRDefault="00720608" w:rsidP="00720608">
            <w:pPr>
              <w:rPr>
                <w:color w:val="000000"/>
                <w:sz w:val="20"/>
              </w:rPr>
            </w:pPr>
          </w:p>
        </w:tc>
        <w:tc>
          <w:tcPr>
            <w:tcW w:w="3057" w:type="dxa"/>
            <w:tcBorders>
              <w:top w:val="nil"/>
              <w:left w:val="nil"/>
              <w:bottom w:val="nil"/>
              <w:right w:val="nil"/>
            </w:tcBorders>
          </w:tcPr>
          <w:p w:rsidR="00720608" w:rsidRPr="00720608" w:rsidRDefault="00720608" w:rsidP="00720608">
            <w:pPr>
              <w:rPr>
                <w:color w:val="000000"/>
                <w:sz w:val="20"/>
              </w:rPr>
            </w:pPr>
          </w:p>
          <w:p w:rsidR="00720608" w:rsidRDefault="00720608" w:rsidP="00720608">
            <w:pPr>
              <w:rPr>
                <w:color w:val="000000"/>
                <w:sz w:val="20"/>
              </w:rPr>
            </w:pPr>
          </w:p>
          <w:p w:rsidR="00F80E5C" w:rsidRPr="00720608" w:rsidRDefault="00F80E5C" w:rsidP="00720608">
            <w:pPr>
              <w:rPr>
                <w:color w:val="000000"/>
                <w:sz w:val="20"/>
                <w:szCs w:val="20"/>
              </w:rPr>
            </w:pPr>
          </w:p>
        </w:tc>
      </w:tr>
      <w:tr w:rsidR="00720608" w:rsidRPr="00720608" w:rsidTr="001537DB">
        <w:trPr>
          <w:cantSplit/>
        </w:trPr>
        <w:tc>
          <w:tcPr>
            <w:tcW w:w="9720" w:type="dxa"/>
            <w:gridSpan w:val="2"/>
            <w:tcBorders>
              <w:top w:val="nil"/>
              <w:left w:val="nil"/>
              <w:bottom w:val="nil"/>
              <w:right w:val="nil"/>
            </w:tcBorders>
          </w:tcPr>
          <w:p w:rsidR="00720608" w:rsidRPr="00720608" w:rsidRDefault="00720608" w:rsidP="00720608">
            <w:pPr>
              <w:jc w:val="center"/>
              <w:rPr>
                <w:bCs/>
                <w:color w:val="000000"/>
              </w:rPr>
            </w:pPr>
          </w:p>
          <w:p w:rsidR="00720608" w:rsidRPr="00720608" w:rsidRDefault="00720608" w:rsidP="00720608">
            <w:pPr>
              <w:jc w:val="center"/>
              <w:rPr>
                <w:b/>
                <w:bCs/>
                <w:color w:val="000000"/>
              </w:rPr>
            </w:pPr>
            <w:r w:rsidRPr="00720608">
              <w:rPr>
                <w:b/>
                <w:bCs/>
                <w:color w:val="000000"/>
              </w:rPr>
              <w:t>SPRENDIMAS</w:t>
            </w:r>
          </w:p>
        </w:tc>
      </w:tr>
      <w:tr w:rsidR="00720608" w:rsidRPr="00720608" w:rsidTr="001537DB">
        <w:trPr>
          <w:cantSplit/>
        </w:trPr>
        <w:tc>
          <w:tcPr>
            <w:tcW w:w="9720" w:type="dxa"/>
            <w:gridSpan w:val="2"/>
            <w:tcBorders>
              <w:top w:val="nil"/>
              <w:left w:val="nil"/>
              <w:bottom w:val="nil"/>
              <w:right w:val="nil"/>
            </w:tcBorders>
          </w:tcPr>
          <w:p w:rsidR="00720608" w:rsidRPr="00720608" w:rsidRDefault="00720608" w:rsidP="00720608">
            <w:pPr>
              <w:jc w:val="center"/>
              <w:rPr>
                <w:bCs/>
                <w:color w:val="000000"/>
              </w:rPr>
            </w:pPr>
            <w:bookmarkStart w:id="1" w:name="DOC_DATA"/>
            <w:r w:rsidRPr="00720608">
              <w:rPr>
                <w:b/>
              </w:rPr>
              <w:t>DĖL SKUODO RAJONO SAVIVALDYBĖS TARYBOS 2011 M. SPALIO 27 D. SPRENDIMU NR. T9-221 „DĖL SKUODO MIESTO IR KITŲ GYVENAMŲJŲ VIETOVIŲ TVARKYMO IR ŠVAROS TAISYKLIŲ PATVIRTINIMO“ PATVIRTINTŲ SKUODO MIESTO IR KITŲ GYVENAMŲJŲ VIETOVIŲ TVARKYMO IR ŠVAROS TAISYKLIŲ 33 IR 34 PUNKTŲ PAKEITIMO</w:t>
            </w:r>
            <w:bookmarkEnd w:id="1"/>
          </w:p>
        </w:tc>
      </w:tr>
      <w:tr w:rsidR="00720608" w:rsidRPr="00720608" w:rsidTr="001537DB">
        <w:trPr>
          <w:cantSplit/>
        </w:trPr>
        <w:tc>
          <w:tcPr>
            <w:tcW w:w="9720" w:type="dxa"/>
            <w:gridSpan w:val="2"/>
            <w:tcBorders>
              <w:top w:val="nil"/>
              <w:left w:val="nil"/>
              <w:bottom w:val="nil"/>
              <w:right w:val="nil"/>
            </w:tcBorders>
          </w:tcPr>
          <w:p w:rsidR="00720608" w:rsidRPr="00720608" w:rsidRDefault="00720608" w:rsidP="00720608">
            <w:pPr>
              <w:rPr>
                <w:color w:val="000000"/>
              </w:rPr>
            </w:pPr>
          </w:p>
        </w:tc>
      </w:tr>
      <w:tr w:rsidR="00720608" w:rsidRPr="00720608" w:rsidTr="001537DB">
        <w:trPr>
          <w:cantSplit/>
        </w:trPr>
        <w:tc>
          <w:tcPr>
            <w:tcW w:w="9720" w:type="dxa"/>
            <w:gridSpan w:val="2"/>
            <w:tcBorders>
              <w:top w:val="nil"/>
              <w:left w:val="nil"/>
              <w:bottom w:val="nil"/>
              <w:right w:val="nil"/>
            </w:tcBorders>
          </w:tcPr>
          <w:p w:rsidR="00720608" w:rsidRPr="00720608" w:rsidRDefault="00F80E5C" w:rsidP="00720608">
            <w:pPr>
              <w:jc w:val="center"/>
              <w:rPr>
                <w:color w:val="000000"/>
              </w:rPr>
            </w:pPr>
            <w:r>
              <w:t xml:space="preserve">2017 m. spalio 26 d. </w:t>
            </w:r>
            <w:r>
              <w:rPr>
                <w:color w:val="000000"/>
              </w:rPr>
              <w:t>Nr. T9-201</w:t>
            </w:r>
          </w:p>
        </w:tc>
      </w:tr>
      <w:tr w:rsidR="00720608" w:rsidRPr="00720608" w:rsidTr="001537DB">
        <w:trPr>
          <w:cantSplit/>
        </w:trPr>
        <w:tc>
          <w:tcPr>
            <w:tcW w:w="9720" w:type="dxa"/>
            <w:gridSpan w:val="2"/>
            <w:tcBorders>
              <w:top w:val="nil"/>
              <w:left w:val="nil"/>
              <w:bottom w:val="nil"/>
              <w:right w:val="nil"/>
            </w:tcBorders>
          </w:tcPr>
          <w:p w:rsidR="00720608" w:rsidRPr="00720608" w:rsidRDefault="00720608" w:rsidP="00720608">
            <w:pPr>
              <w:jc w:val="center"/>
              <w:rPr>
                <w:color w:val="000000"/>
              </w:rPr>
            </w:pPr>
            <w:r w:rsidRPr="00720608">
              <w:rPr>
                <w:color w:val="000000"/>
              </w:rPr>
              <w:t>Skuodas</w:t>
            </w:r>
          </w:p>
        </w:tc>
      </w:tr>
    </w:tbl>
    <w:p w:rsidR="00720608" w:rsidRPr="00720608" w:rsidRDefault="00720608" w:rsidP="00720608">
      <w:pPr>
        <w:jc w:val="both"/>
      </w:pPr>
      <w:r w:rsidRPr="00720608">
        <w:tab/>
      </w:r>
    </w:p>
    <w:p w:rsidR="00B3626E" w:rsidRPr="00B3626E" w:rsidRDefault="00B3626E" w:rsidP="00B3626E">
      <w:pPr>
        <w:ind w:firstLine="1247"/>
        <w:jc w:val="both"/>
        <w:rPr>
          <w:color w:val="000000"/>
        </w:rPr>
      </w:pPr>
      <w:r w:rsidRPr="00B3626E">
        <w:rPr>
          <w:color w:val="000000"/>
        </w:rPr>
        <w:t>Vadovaudamasi Lietuvos Respublikos vietos savivaldos įstatymo 18 straipsnio 1 dalimi, Skuodo rajono savivaldybės taryba n u s p r e n d ž i a</w:t>
      </w:r>
    </w:p>
    <w:p w:rsidR="00B3626E" w:rsidRPr="00B3626E" w:rsidRDefault="00B3626E" w:rsidP="00B3626E">
      <w:pPr>
        <w:pStyle w:val="Sraopastraipa"/>
        <w:numPr>
          <w:ilvl w:val="0"/>
          <w:numId w:val="9"/>
        </w:numPr>
        <w:tabs>
          <w:tab w:val="left" w:pos="1560"/>
        </w:tabs>
        <w:ind w:left="0" w:firstLine="1247"/>
        <w:jc w:val="both"/>
        <w:rPr>
          <w:color w:val="000000"/>
        </w:rPr>
      </w:pPr>
      <w:r w:rsidRPr="00B3626E">
        <w:t>Pakeisti Skuodo rajono savivaldybės tarybos 2011 m. spalio 27 d. sprendimu            Nr. T9-221 „Dėl Skuodo miesto ir kitų gyvenamųjų vietovių tvarkymo ir švaros taisyklių patvirtinimo“ patvirtintų Skuodo miesto ir kitų gyvenamųjų vietovių tvarkymo ir švaros taisyklių 33 ir 34 punktus</w:t>
      </w:r>
      <w:r w:rsidRPr="00B3626E">
        <w:rPr>
          <w:color w:val="000000"/>
        </w:rPr>
        <w:t xml:space="preserve"> ir juos išdėstyti taip:</w:t>
      </w:r>
    </w:p>
    <w:p w:rsidR="00B3626E" w:rsidRPr="00B3626E" w:rsidRDefault="00B3626E" w:rsidP="00B3626E">
      <w:pPr>
        <w:ind w:firstLine="1247"/>
        <w:jc w:val="both"/>
      </w:pPr>
      <w:r w:rsidRPr="00B3626E">
        <w:t>„33. Atidarius sezoninio tipo vasaros lauko kavinę privaloma įrengti stacionarius ar pastatyti kilnojamuosius tualetus ir juos prižiūrėti. Visi lauko tualetai turi būti švarūs, tvarkingi ir dezinfekuojami pagal Higienos normų reikalavimus.</w:t>
      </w:r>
    </w:p>
    <w:p w:rsidR="00B3626E" w:rsidRPr="00B3626E" w:rsidRDefault="00B3626E" w:rsidP="00B3626E">
      <w:pPr>
        <w:ind w:firstLine="1247"/>
        <w:jc w:val="both"/>
      </w:pPr>
      <w:r w:rsidRPr="00B3626E">
        <w:t>34. Reikalavimai buitinių nuotekų tvarkymui ir priežiūrai:</w:t>
      </w:r>
    </w:p>
    <w:p w:rsidR="00B3626E" w:rsidRPr="00B3626E" w:rsidRDefault="00B3626E" w:rsidP="00B3626E">
      <w:pPr>
        <w:ind w:firstLine="1247"/>
        <w:jc w:val="both"/>
      </w:pPr>
      <w:r w:rsidRPr="00B3626E">
        <w:t>34.1. Jei pastate, kuriame žmonės gyvena, dirba ar verčiasi kita veikla, nėra pagal projektą įrengtų nei vandentiekio, nei kanalizacijos sistemų, pastato savininkai, naudotojai privalo turėti įsirengę (įsirengti) paplavų duobes bei lauko tualetus.</w:t>
      </w:r>
    </w:p>
    <w:p w:rsidR="00B3626E" w:rsidRPr="00B3626E" w:rsidRDefault="00B3626E" w:rsidP="00B3626E">
      <w:pPr>
        <w:ind w:firstLine="1247"/>
        <w:jc w:val="both"/>
      </w:pPr>
      <w:r w:rsidRPr="00B3626E">
        <w:t>34.2. Paplavų ir lauko tualetų duobės turi būti sandarios, uždengtos sandariais dangčiais.</w:t>
      </w:r>
    </w:p>
    <w:p w:rsidR="00B3626E" w:rsidRPr="00B3626E" w:rsidRDefault="00B3626E" w:rsidP="00B3626E">
      <w:pPr>
        <w:ind w:firstLine="1247"/>
        <w:jc w:val="both"/>
      </w:pPr>
      <w:r w:rsidRPr="00B3626E">
        <w:t>34.3. Lauko tualetas privalo turėti ir antžeminę dalį, kuri turi būti sandari, pagaminta iš lentų, plytų, blokų ir kt.</w:t>
      </w:r>
    </w:p>
    <w:p w:rsidR="00B3626E" w:rsidRPr="00B3626E" w:rsidRDefault="00B3626E" w:rsidP="00B3626E">
      <w:pPr>
        <w:ind w:firstLine="1247"/>
        <w:jc w:val="both"/>
      </w:pPr>
      <w:r w:rsidRPr="00B3626E">
        <w:t>34.4. Jei pastatui, kuriame žmonės gyvena, dirba ar verčiasi kita veikla, yra įrengta buitinių nuotekų kanalizacijos sistema ir nėra galimybės jos prijungti prie centralizuotos kanalizacijos sistemos arba pasistatyti individualius nuotekų valymo įrenginius, būtina įrengti nuotekų kaupimo rezervuarus.</w:t>
      </w:r>
    </w:p>
    <w:p w:rsidR="00B3626E" w:rsidRPr="00B3626E" w:rsidRDefault="00B3626E" w:rsidP="00B3626E">
      <w:pPr>
        <w:ind w:firstLine="1247"/>
        <w:jc w:val="both"/>
      </w:pPr>
      <w:r w:rsidRPr="00B3626E">
        <w:t>34.5. Nuotekos, paplavos ir fekalijos turi būti išvežamos į nuotekų valyklas.</w:t>
      </w:r>
    </w:p>
    <w:p w:rsidR="00B3626E" w:rsidRPr="00B3626E" w:rsidRDefault="00B3626E" w:rsidP="00B3626E">
      <w:pPr>
        <w:ind w:firstLine="1247"/>
        <w:jc w:val="both"/>
      </w:pPr>
      <w:r w:rsidRPr="00B3626E">
        <w:t>34.6. Pareikalavus pareigūnui, pastato, kuriame žmonės gyvena, dirba ar verčiasi kita veikla, savininkai, naudotojai privalo pateikti dokumentą, įrodantį apie nuotekų, paplavų ir fekalijų išvežimą.“</w:t>
      </w:r>
    </w:p>
    <w:p w:rsidR="00B3626E" w:rsidRPr="00B3626E" w:rsidRDefault="00B3626E" w:rsidP="00B3626E">
      <w:pPr>
        <w:jc w:val="both"/>
      </w:pPr>
      <w:r w:rsidRPr="00B3626E">
        <w:tab/>
        <w:t>2. Skuodo miesto ir kitų gyvenamųjų vietovių tvarkymo ir švaros taisyklių 34.6 papunktis taikomas tik tuo atveju, jeigu yra įrengta buitinių nuotekų kanalizacijos sistema</w:t>
      </w:r>
      <w:r>
        <w:t>.</w:t>
      </w:r>
    </w:p>
    <w:p w:rsidR="00B3626E" w:rsidRPr="00B3626E" w:rsidRDefault="00B3626E" w:rsidP="00B3626E">
      <w:pPr>
        <w:ind w:firstLine="1296"/>
        <w:jc w:val="both"/>
      </w:pPr>
      <w:r w:rsidRPr="00B3626E">
        <w:t>Šis sprendimas gali būti skundžiamas Lietuvos Respublikos administracinių bylų teisenos įstatymo nustatyta tvarka Klaipėdos apygardos administraciniam teismui (Galinio Pylimo g. 9, Klaipėda) per vieną mėnesį nuo šio įsakymo priėmimo dienos.</w:t>
      </w:r>
    </w:p>
    <w:p w:rsidR="00720608" w:rsidRPr="00720608" w:rsidRDefault="00720608" w:rsidP="00720608">
      <w:pPr>
        <w:jc w:val="both"/>
      </w:pPr>
    </w:p>
    <w:tbl>
      <w:tblPr>
        <w:tblW w:w="0" w:type="auto"/>
        <w:tblLook w:val="01E0" w:firstRow="1" w:lastRow="1" w:firstColumn="1" w:lastColumn="1" w:noHBand="0" w:noVBand="0"/>
      </w:tblPr>
      <w:tblGrid>
        <w:gridCol w:w="4927"/>
        <w:gridCol w:w="4927"/>
      </w:tblGrid>
      <w:tr w:rsidR="00720608" w:rsidRPr="00720608" w:rsidTr="001537DB">
        <w:tc>
          <w:tcPr>
            <w:tcW w:w="4927" w:type="dxa"/>
            <w:shd w:val="clear" w:color="auto" w:fill="auto"/>
          </w:tcPr>
          <w:p w:rsidR="00720608" w:rsidRPr="00720608" w:rsidRDefault="00720608" w:rsidP="00720608">
            <w:pPr>
              <w:jc w:val="both"/>
            </w:pPr>
            <w:bookmarkStart w:id="2" w:name="CREATOR_SHOWS"/>
            <w:r w:rsidRPr="00720608">
              <w:t>Savivaldybės meras</w:t>
            </w:r>
          </w:p>
        </w:tc>
        <w:tc>
          <w:tcPr>
            <w:tcW w:w="4927" w:type="dxa"/>
            <w:shd w:val="clear" w:color="auto" w:fill="auto"/>
          </w:tcPr>
          <w:p w:rsidR="00720608" w:rsidRPr="00720608" w:rsidRDefault="00720608" w:rsidP="00720608">
            <w:pPr>
              <w:jc w:val="right"/>
            </w:pPr>
            <w:r w:rsidRPr="00720608">
              <w:t>Petras Pušinskas</w:t>
            </w:r>
          </w:p>
        </w:tc>
      </w:tr>
    </w:tbl>
    <w:p w:rsidR="00720608" w:rsidRPr="00720608" w:rsidRDefault="00720608" w:rsidP="00720608">
      <w:pPr>
        <w:rPr>
          <w:lang w:eastAsia="de-DE"/>
        </w:rPr>
      </w:pPr>
    </w:p>
    <w:p w:rsidR="007724E1" w:rsidRDefault="00720608" w:rsidP="00720608">
      <w:pPr>
        <w:rPr>
          <w:lang w:eastAsia="de-DE"/>
        </w:rPr>
      </w:pPr>
      <w:r w:rsidRPr="00720608">
        <w:rPr>
          <w:lang w:eastAsia="de-DE"/>
        </w:rPr>
        <w:t>Mindaugas Perminas</w:t>
      </w:r>
      <w:bookmarkEnd w:id="2"/>
    </w:p>
    <w:p w:rsidR="00F80E5C" w:rsidRPr="00720608" w:rsidRDefault="00F80E5C" w:rsidP="00720608">
      <w:r>
        <w:rPr>
          <w:lang w:eastAsia="de-DE"/>
        </w:rPr>
        <w:t>2017-10-26</w:t>
      </w:r>
    </w:p>
    <w:sectPr w:rsidR="00F80E5C" w:rsidRPr="00720608" w:rsidSect="00720608">
      <w:headerReference w:type="first" r:id="rId7"/>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0D" w:rsidRDefault="00BB060D" w:rsidP="004712A3">
      <w:r>
        <w:separator/>
      </w:r>
    </w:p>
  </w:endnote>
  <w:endnote w:type="continuationSeparator" w:id="0">
    <w:p w:rsidR="00BB060D" w:rsidRDefault="00BB060D" w:rsidP="004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0D" w:rsidRDefault="00BB060D" w:rsidP="004712A3">
      <w:r>
        <w:separator/>
      </w:r>
    </w:p>
  </w:footnote>
  <w:footnote w:type="continuationSeparator" w:id="0">
    <w:p w:rsidR="00BB060D" w:rsidRDefault="00BB060D" w:rsidP="0047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A3" w:rsidRPr="004712A3" w:rsidRDefault="004712A3" w:rsidP="004712A3">
    <w:pPr>
      <w:pStyle w:val="Antrats"/>
      <w:jc w:val="right"/>
      <w:rPr>
        <w:b/>
      </w:rPr>
    </w:pPr>
  </w:p>
  <w:p w:rsidR="00720608" w:rsidRPr="00720608" w:rsidRDefault="00720608" w:rsidP="00720608">
    <w:pPr>
      <w:framePr w:hSpace="180" w:wrap="auto" w:vAnchor="text" w:hAnchor="page" w:x="5662" w:y="1"/>
      <w:jc w:val="center"/>
    </w:pPr>
    <w:r>
      <w:rPr>
        <w:noProof/>
        <w:lang w:eastAsia="lt-LT"/>
      </w:rPr>
      <w:drawing>
        <wp:inline distT="0" distB="0" distL="0" distR="0" wp14:anchorId="5355C966" wp14:editId="1D1C3C5A">
          <wp:extent cx="10001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p w:rsidR="004712A3" w:rsidRDefault="004712A3" w:rsidP="004712A3">
    <w:pPr>
      <w:pStyle w:val="Antrats"/>
      <w:jc w:val="center"/>
    </w:pPr>
    <w:r>
      <w:rPr>
        <w:noProof/>
        <w:lang w:eastAsia="lt-LT"/>
      </w:rPr>
      <w:drawing>
        <wp:inline distT="0" distB="0" distL="0" distR="0" wp14:anchorId="5F440A8E" wp14:editId="5055DCD3">
          <wp:extent cx="10001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780173"/>
    <w:multiLevelType w:val="hybridMultilevel"/>
    <w:tmpl w:val="99861890"/>
    <w:lvl w:ilvl="0" w:tplc="B5540D90">
      <w:start w:val="1"/>
      <w:numFmt w:val="decimal"/>
      <w:lvlText w:val="%1."/>
      <w:lvlJc w:val="left"/>
      <w:pPr>
        <w:ind w:left="1607" w:hanging="360"/>
      </w:pPr>
      <w:rPr>
        <w:rFonts w:hint="default"/>
        <w:color w:val="auto"/>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3"/>
    <w:rsid w:val="00066943"/>
    <w:rsid w:val="00153E60"/>
    <w:rsid w:val="001642AD"/>
    <w:rsid w:val="00384540"/>
    <w:rsid w:val="004712A3"/>
    <w:rsid w:val="005010B1"/>
    <w:rsid w:val="005C1C7A"/>
    <w:rsid w:val="005C6AB1"/>
    <w:rsid w:val="00636B97"/>
    <w:rsid w:val="00720608"/>
    <w:rsid w:val="0075016B"/>
    <w:rsid w:val="007724E1"/>
    <w:rsid w:val="007947BF"/>
    <w:rsid w:val="00844D8D"/>
    <w:rsid w:val="009C4CC0"/>
    <w:rsid w:val="00A92C84"/>
    <w:rsid w:val="00B3626E"/>
    <w:rsid w:val="00BB060D"/>
    <w:rsid w:val="00E25B5E"/>
    <w:rsid w:val="00EA7D32"/>
    <w:rsid w:val="00F80E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C6E9F-F7C9-4F4E-8735-6FCCA9E0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unhideWhenUsed/>
    <w:rsid w:val="004712A3"/>
    <w:pPr>
      <w:tabs>
        <w:tab w:val="center" w:pos="4819"/>
        <w:tab w:val="right" w:pos="9638"/>
      </w:tabs>
    </w:pPr>
  </w:style>
  <w:style w:type="character" w:customStyle="1" w:styleId="AntratsDiagrama">
    <w:name w:val="Antraštės Diagrama"/>
    <w:basedOn w:val="Numatytasispastraiposriftas"/>
    <w:link w:val="Antrats"/>
    <w:uiPriority w:val="99"/>
    <w:rsid w:val="004712A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PoratDiagrama">
    <w:name w:val="Poraštė Diagrama"/>
    <w:basedOn w:val="Numatytasispastraiposriftas"/>
    <w:link w:val="Porat"/>
    <w:uiPriority w:val="99"/>
    <w:rsid w:val="004712A3"/>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642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42AD"/>
    <w:rPr>
      <w:rFonts w:ascii="Tahoma" w:eastAsia="Times New Roman" w:hAnsi="Tahoma" w:cs="Tahoma"/>
      <w:sz w:val="16"/>
      <w:szCs w:val="16"/>
    </w:rPr>
  </w:style>
  <w:style w:type="paragraph" w:styleId="Sraopastraipa">
    <w:name w:val="List Paragraph"/>
    <w:basedOn w:val="prastasis"/>
    <w:uiPriority w:val="34"/>
    <w:qFormat/>
    <w:rsid w:val="00B3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1689</Words>
  <Characters>964</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Hubertas Valbasas</cp:lastModifiedBy>
  <cp:revision>2</cp:revision>
  <cp:lastPrinted>2017-10-17T06:37:00Z</cp:lastPrinted>
  <dcterms:created xsi:type="dcterms:W3CDTF">2017-11-20T09:09:00Z</dcterms:created>
  <dcterms:modified xsi:type="dcterms:W3CDTF">2017-11-20T09:09:00Z</dcterms:modified>
</cp:coreProperties>
</file>